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456273" w:rsidRDefault="00275173" w:rsidP="00275173">
      <w:pPr>
        <w:pStyle w:val="a3"/>
        <w:tabs>
          <w:tab w:val="left" w:pos="567"/>
        </w:tabs>
        <w:jc w:val="center"/>
        <w:rPr>
          <w:b/>
          <w:sz w:val="24"/>
          <w:szCs w:val="24"/>
        </w:rPr>
      </w:pPr>
      <w:r w:rsidRPr="00456273">
        <w:rPr>
          <w:b/>
          <w:sz w:val="24"/>
          <w:szCs w:val="24"/>
        </w:rPr>
        <w:t xml:space="preserve">Сообщение о возможном установлении </w:t>
      </w:r>
      <w:r w:rsidR="004A5EAC" w:rsidRPr="00456273">
        <w:rPr>
          <w:b/>
          <w:sz w:val="24"/>
          <w:szCs w:val="24"/>
        </w:rPr>
        <w:t xml:space="preserve">публичных сервитутов </w:t>
      </w:r>
      <w:r w:rsidR="005E6C60" w:rsidRPr="00456273">
        <w:rPr>
          <w:b/>
          <w:sz w:val="24"/>
          <w:szCs w:val="24"/>
        </w:rPr>
        <w:t xml:space="preserve">в целях </w:t>
      </w:r>
      <w:r w:rsidR="00F3286C" w:rsidRPr="00456273">
        <w:rPr>
          <w:b/>
          <w:sz w:val="24"/>
          <w:szCs w:val="24"/>
        </w:rPr>
        <w:t xml:space="preserve">эксплуатации существующего объекта электросетевого хозяйства </w:t>
      </w:r>
      <w:r w:rsidR="00587537" w:rsidRPr="00456273">
        <w:rPr>
          <w:b/>
          <w:sz w:val="24"/>
          <w:szCs w:val="24"/>
        </w:rPr>
        <w:t>Линия электропередач 110</w:t>
      </w:r>
      <w:r w:rsidR="00FD42B3">
        <w:rPr>
          <w:b/>
          <w:sz w:val="24"/>
          <w:szCs w:val="24"/>
        </w:rPr>
        <w:t> </w:t>
      </w:r>
      <w:r w:rsidR="00587537" w:rsidRPr="00456273">
        <w:rPr>
          <w:b/>
          <w:sz w:val="24"/>
          <w:szCs w:val="24"/>
        </w:rPr>
        <w:t>кВ</w:t>
      </w:r>
      <w:r w:rsidR="00FD42B3">
        <w:rPr>
          <w:b/>
          <w:sz w:val="24"/>
          <w:szCs w:val="24"/>
        </w:rPr>
        <w:t> </w:t>
      </w:r>
      <w:r w:rsidR="00587537" w:rsidRPr="00456273">
        <w:rPr>
          <w:b/>
          <w:sz w:val="24"/>
          <w:szCs w:val="24"/>
        </w:rPr>
        <w:t>«</w:t>
      </w:r>
      <w:r w:rsidR="00EA0466" w:rsidRPr="00EA0466">
        <w:rPr>
          <w:b/>
          <w:sz w:val="24"/>
          <w:szCs w:val="24"/>
        </w:rPr>
        <w:t>Бирюлево-Битца</w:t>
      </w:r>
      <w:r w:rsidR="00587537" w:rsidRPr="00456273">
        <w:rPr>
          <w:b/>
          <w:sz w:val="24"/>
          <w:szCs w:val="24"/>
        </w:rPr>
        <w:t>»</w:t>
      </w:r>
    </w:p>
    <w:p w:rsidR="00F9725C" w:rsidRPr="00275173" w:rsidRDefault="00F9725C"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9209C4" w:rsidRDefault="00275173" w:rsidP="00551E4E">
            <w:pPr>
              <w:rPr>
                <w:bCs/>
                <w:color w:val="000000"/>
                <w:sz w:val="24"/>
                <w:szCs w:val="24"/>
              </w:rPr>
            </w:pPr>
            <w:r w:rsidRPr="009209C4">
              <w:rPr>
                <w:bCs/>
                <w:color w:val="000000"/>
                <w:sz w:val="24"/>
                <w:szCs w:val="24"/>
              </w:rPr>
              <w:t>1.</w:t>
            </w:r>
          </w:p>
        </w:tc>
        <w:tc>
          <w:tcPr>
            <w:tcW w:w="3969" w:type="dxa"/>
          </w:tcPr>
          <w:p w:rsidR="00275173" w:rsidRPr="00EA0466" w:rsidRDefault="00275173" w:rsidP="00551E4E">
            <w:pPr>
              <w:rPr>
                <w:sz w:val="24"/>
                <w:szCs w:val="24"/>
              </w:rPr>
            </w:pPr>
            <w:r w:rsidRPr="00EA0466">
              <w:rPr>
                <w:bCs/>
                <w:color w:val="000000"/>
                <w:sz w:val="24"/>
                <w:szCs w:val="24"/>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EA0466" w:rsidRDefault="00275173" w:rsidP="00551E4E">
            <w:pPr>
              <w:rPr>
                <w:sz w:val="24"/>
                <w:szCs w:val="24"/>
              </w:rPr>
            </w:pPr>
            <w:r w:rsidRPr="00EA0466">
              <w:rPr>
                <w:sz w:val="24"/>
                <w:szCs w:val="24"/>
              </w:rPr>
              <w:t>Департамент городского имущества города Москвы</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t>2.</w:t>
            </w:r>
          </w:p>
        </w:tc>
        <w:tc>
          <w:tcPr>
            <w:tcW w:w="3969" w:type="dxa"/>
          </w:tcPr>
          <w:p w:rsidR="00275173" w:rsidRPr="00EA0466" w:rsidRDefault="00275173" w:rsidP="00551E4E">
            <w:pPr>
              <w:rPr>
                <w:sz w:val="24"/>
                <w:szCs w:val="24"/>
              </w:rPr>
            </w:pPr>
            <w:r w:rsidRPr="00EA0466">
              <w:rPr>
                <w:color w:val="000000"/>
                <w:sz w:val="24"/>
                <w:szCs w:val="24"/>
              </w:rPr>
              <w:t>Цель установления публичного сервитута</w:t>
            </w:r>
          </w:p>
        </w:tc>
        <w:tc>
          <w:tcPr>
            <w:tcW w:w="6095" w:type="dxa"/>
          </w:tcPr>
          <w:p w:rsidR="00275173" w:rsidRPr="00EA0466" w:rsidRDefault="00F3286C" w:rsidP="00A94C62">
            <w:pPr>
              <w:spacing w:line="168" w:lineRule="atLeast"/>
              <w:rPr>
                <w:color w:val="000000"/>
                <w:sz w:val="24"/>
                <w:szCs w:val="24"/>
              </w:rPr>
            </w:pPr>
            <w:r w:rsidRPr="00EA0466">
              <w:rPr>
                <w:color w:val="000000"/>
                <w:sz w:val="24"/>
                <w:szCs w:val="24"/>
              </w:rPr>
              <w:t xml:space="preserve">Эксплуатации существующего объекта электросетевого хозяйства </w:t>
            </w:r>
            <w:r w:rsidR="00587537" w:rsidRPr="00EA0466">
              <w:rPr>
                <w:color w:val="000000"/>
                <w:sz w:val="24"/>
                <w:szCs w:val="24"/>
              </w:rPr>
              <w:t>Линия электропередач 110</w:t>
            </w:r>
            <w:r w:rsidR="00FD42B3" w:rsidRPr="00EA0466">
              <w:rPr>
                <w:color w:val="000000"/>
                <w:sz w:val="24"/>
                <w:szCs w:val="24"/>
              </w:rPr>
              <w:t> </w:t>
            </w:r>
            <w:r w:rsidR="00587537" w:rsidRPr="00EA0466">
              <w:rPr>
                <w:color w:val="000000"/>
                <w:sz w:val="24"/>
                <w:szCs w:val="24"/>
              </w:rPr>
              <w:t>кВ «</w:t>
            </w:r>
            <w:r w:rsidR="00EA0466" w:rsidRPr="00EA0466">
              <w:rPr>
                <w:color w:val="000000"/>
                <w:sz w:val="24"/>
                <w:szCs w:val="24"/>
              </w:rPr>
              <w:t>Бирюлево-Битца</w:t>
            </w:r>
            <w:r w:rsidR="00587537" w:rsidRPr="00EA0466">
              <w:rPr>
                <w:color w:val="000000"/>
                <w:sz w:val="24"/>
                <w:szCs w:val="24"/>
              </w:rPr>
              <w:t>»</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t>3.</w:t>
            </w:r>
          </w:p>
        </w:tc>
        <w:tc>
          <w:tcPr>
            <w:tcW w:w="3969" w:type="dxa"/>
          </w:tcPr>
          <w:p w:rsidR="00275173" w:rsidRPr="00EA0466" w:rsidRDefault="00275173" w:rsidP="00551E4E">
            <w:pPr>
              <w:rPr>
                <w:sz w:val="24"/>
                <w:szCs w:val="24"/>
              </w:rPr>
            </w:pPr>
            <w:r w:rsidRPr="00EA0466">
              <w:rPr>
                <w:color w:val="000000"/>
                <w:sz w:val="24"/>
                <w:szCs w:val="24"/>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C374FC" w:rsidRPr="00EA0466" w:rsidRDefault="0027125C" w:rsidP="00EA0466">
            <w:pPr>
              <w:pStyle w:val="ConsPlusNormal"/>
              <w:jc w:val="both"/>
              <w:rPr>
                <w:b/>
                <w:bCs/>
              </w:rPr>
            </w:pPr>
            <w:r w:rsidRPr="00EA0466">
              <w:t>Земельны</w:t>
            </w:r>
            <w:r w:rsidR="00BB599A" w:rsidRPr="00EA0466">
              <w:t>е</w:t>
            </w:r>
            <w:r w:rsidRPr="00EA0466">
              <w:t xml:space="preserve"> участ</w:t>
            </w:r>
            <w:r w:rsidR="00BB599A" w:rsidRPr="00EA0466">
              <w:t>ки</w:t>
            </w:r>
            <w:r w:rsidRPr="00EA0466">
              <w:t xml:space="preserve"> с кадастровым</w:t>
            </w:r>
            <w:r w:rsidR="00BB599A" w:rsidRPr="00EA0466">
              <w:t>и номерами</w:t>
            </w:r>
            <w:r w:rsidR="00903907" w:rsidRPr="00EA0466">
              <w:t xml:space="preserve">: </w:t>
            </w:r>
            <w:r w:rsidR="00EA0466" w:rsidRPr="00EA0466">
              <w:t>77:05:0009001:5, 77:05:0009001:14, 77:05:0009001:19, 77:05:0009001:22, 77:05:0009001:49, 77:05:0009001:50, 77:05:0009001:51, 77:05:0009001:52, 77:05:0009001:55, 77:05:0009001:58, 77:05:0009001:59, 77:05:0009001:60, 77:05:0009001:62, 77:05:0009001:63, 77:05:0009001:66, 77:05:0009001:68, 77:05:0009001:69, 77:05:0009001:75, 77:05:0009001:76, 77:05:0009002:3, 77:05:0009002:40, 77:05:0009002:41, 77:05:0009002:42, 77:05:0009002:79, 77:05:0009005:65, 77:05:0009005:68, 77:05:0009005:69, 77:05:0009005:72, 77:05:0009005:73, 77:05:0009005:76, 77:05:0009005:77, 77:05:0009005:80, 77:05:0009005:81, 77:05:0009005:82, 77:05:0009005:104, 77:05:0009005:112, 77:05:0009005:113, 77:06:0012015:38, 77:05:0009001, 77:05:0009002, 77:05:0009005, 77:06:0012015</w:t>
            </w:r>
          </w:p>
        </w:tc>
      </w:tr>
      <w:tr w:rsidR="00275173" w:rsidTr="005A769F">
        <w:tc>
          <w:tcPr>
            <w:tcW w:w="426" w:type="dxa"/>
          </w:tcPr>
          <w:p w:rsidR="00275173" w:rsidRPr="009209C4" w:rsidRDefault="00275173" w:rsidP="00551E4E">
            <w:pPr>
              <w:rPr>
                <w:sz w:val="24"/>
                <w:szCs w:val="24"/>
              </w:rPr>
            </w:pPr>
            <w:r w:rsidRPr="009209C4">
              <w:rPr>
                <w:sz w:val="24"/>
                <w:szCs w:val="24"/>
              </w:rPr>
              <w:t>4.</w:t>
            </w:r>
          </w:p>
        </w:tc>
        <w:tc>
          <w:tcPr>
            <w:tcW w:w="3969" w:type="dxa"/>
          </w:tcPr>
          <w:p w:rsidR="00275173" w:rsidRPr="00EA0466" w:rsidRDefault="00275173" w:rsidP="00551E4E">
            <w:pPr>
              <w:rPr>
                <w:sz w:val="24"/>
                <w:szCs w:val="24"/>
              </w:rPr>
            </w:pPr>
            <w:r w:rsidRPr="00EA0466">
              <w:rPr>
                <w:color w:val="000000"/>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B4602A" w:rsidRPr="00B4602A" w:rsidRDefault="00B4602A" w:rsidP="00B4602A">
            <w:pPr>
              <w:spacing w:line="168" w:lineRule="atLeast"/>
              <w:rPr>
                <w:color w:val="000000"/>
                <w:sz w:val="24"/>
                <w:szCs w:val="24"/>
              </w:rPr>
            </w:pPr>
            <w:r w:rsidRPr="00B4602A">
              <w:rPr>
                <w:color w:val="000000"/>
                <w:sz w:val="24"/>
                <w:szCs w:val="24"/>
              </w:rPr>
              <w:t>Заинтересованные лица могут ознакомиться с поступившим ходатайством об установлении публичных сервитутов</w:t>
            </w:r>
            <w:r>
              <w:rPr>
                <w:color w:val="000000"/>
                <w:sz w:val="24"/>
                <w:szCs w:val="24"/>
              </w:rPr>
              <w:t xml:space="preserve"> </w:t>
            </w:r>
            <w:r w:rsidRPr="00B4602A">
              <w:rPr>
                <w:color w:val="000000"/>
                <w:sz w:val="24"/>
                <w:szCs w:val="24"/>
              </w:rPr>
              <w:t xml:space="preserve">и прилагаемым к нему описанием местоположения границ публичных сервитутов по адресу: https://www.mos.ru/dgi/documents/izveshcheniia/ </w:t>
            </w:r>
          </w:p>
          <w:p w:rsidR="00B4602A" w:rsidRPr="00B4602A" w:rsidRDefault="00B4602A" w:rsidP="00B4602A">
            <w:pPr>
              <w:spacing w:line="168" w:lineRule="atLeast"/>
              <w:rPr>
                <w:color w:val="000000"/>
                <w:sz w:val="24"/>
                <w:szCs w:val="24"/>
              </w:rPr>
            </w:pPr>
            <w:r w:rsidRPr="00B4602A">
              <w:rPr>
                <w:color w:val="000000"/>
                <w:sz w:val="24"/>
                <w:szCs w:val="24"/>
              </w:rPr>
              <w:t>При необходимости возможно подать обращение по данному вопросу через электронную приемную https://www.mos.ru/feedback/reception/</w:t>
            </w:r>
            <w:r>
              <w:rPr>
                <w:color w:val="000000"/>
                <w:sz w:val="24"/>
                <w:szCs w:val="24"/>
              </w:rPr>
              <w:t xml:space="preserve"> </w:t>
            </w:r>
            <w:r w:rsidRPr="00B4602A">
              <w:rPr>
                <w:color w:val="000000"/>
                <w:sz w:val="24"/>
                <w:szCs w:val="24"/>
              </w:rPr>
              <w:t>(время приема круглосуточно)</w:t>
            </w:r>
          </w:p>
          <w:p w:rsidR="00275173" w:rsidRPr="00EA0466" w:rsidRDefault="00B4602A" w:rsidP="00B4602A">
            <w:pPr>
              <w:spacing w:line="168" w:lineRule="atLeast"/>
              <w:rPr>
                <w:color w:val="000000"/>
                <w:sz w:val="24"/>
                <w:szCs w:val="24"/>
              </w:rPr>
            </w:pPr>
            <w:r w:rsidRPr="00B4602A">
              <w:rPr>
                <w:color w:val="000000"/>
                <w:sz w:val="24"/>
                <w:szCs w:val="24"/>
              </w:rPr>
              <w:t>Правообладатели земельных участков, в отношении которых испрашивается публичный сервитут, если их права</w:t>
            </w:r>
            <w:r>
              <w:rPr>
                <w:color w:val="000000"/>
                <w:sz w:val="24"/>
                <w:szCs w:val="24"/>
              </w:rPr>
              <w:t xml:space="preserve"> </w:t>
            </w:r>
            <w:r w:rsidRPr="00B4602A">
              <w:rPr>
                <w:color w:val="000000"/>
                <w:sz w:val="24"/>
                <w:szCs w:val="24"/>
              </w:rP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r>
            <w:r>
              <w:rPr>
                <w:color w:val="000000"/>
                <w:sz w:val="24"/>
                <w:szCs w:val="24"/>
              </w:rPr>
              <w:t xml:space="preserve"> </w:t>
            </w:r>
            <w:r w:rsidRPr="00B4602A">
              <w:rPr>
                <w:color w:val="000000"/>
                <w:sz w:val="24"/>
                <w:szCs w:val="24"/>
              </w:rPr>
              <w:t>на земельные участки с приложением копий документов, подтверждающих эти права (обременения прав), в течение</w:t>
            </w:r>
            <w:r>
              <w:rPr>
                <w:color w:val="000000"/>
                <w:sz w:val="24"/>
                <w:szCs w:val="24"/>
              </w:rPr>
              <w:t xml:space="preserve"> </w:t>
            </w:r>
            <w:bookmarkStart w:id="0" w:name="_GoBack"/>
            <w:bookmarkEnd w:id="0"/>
            <w:r w:rsidRPr="00B4602A">
              <w:rPr>
                <w:color w:val="000000"/>
                <w:sz w:val="24"/>
                <w:szCs w:val="24"/>
              </w:rPr>
              <w:t>15 дней со дня опубликования данного сообщения</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t>5.</w:t>
            </w:r>
          </w:p>
        </w:tc>
        <w:tc>
          <w:tcPr>
            <w:tcW w:w="3969" w:type="dxa"/>
          </w:tcPr>
          <w:p w:rsidR="00275173" w:rsidRPr="00EA0466" w:rsidRDefault="00275173" w:rsidP="00551E4E">
            <w:pPr>
              <w:rPr>
                <w:color w:val="000000"/>
                <w:sz w:val="24"/>
                <w:szCs w:val="24"/>
              </w:rPr>
            </w:pPr>
            <w:r w:rsidRPr="00EA0466">
              <w:rPr>
                <w:color w:val="000000"/>
                <w:sz w:val="24"/>
                <w:szCs w:val="24"/>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EA0466" w:rsidRDefault="00275173" w:rsidP="00551E4E">
            <w:pPr>
              <w:rPr>
                <w:color w:val="000000"/>
                <w:sz w:val="24"/>
                <w:szCs w:val="24"/>
              </w:rPr>
            </w:pPr>
            <w:r w:rsidRPr="00EA0466">
              <w:rPr>
                <w:color w:val="000000"/>
                <w:sz w:val="24"/>
                <w:szCs w:val="24"/>
              </w:rPr>
              <w:t>https://www.mos.ru/dgi/</w:t>
            </w:r>
          </w:p>
        </w:tc>
      </w:tr>
      <w:tr w:rsidR="00275173" w:rsidTr="00F537F7">
        <w:trPr>
          <w:trHeight w:val="890"/>
        </w:trPr>
        <w:tc>
          <w:tcPr>
            <w:tcW w:w="426" w:type="dxa"/>
          </w:tcPr>
          <w:p w:rsidR="00275173" w:rsidRPr="009209C4" w:rsidRDefault="00275173" w:rsidP="00551E4E">
            <w:pPr>
              <w:rPr>
                <w:color w:val="000000"/>
                <w:sz w:val="24"/>
                <w:szCs w:val="24"/>
              </w:rPr>
            </w:pPr>
            <w:r w:rsidRPr="009209C4">
              <w:rPr>
                <w:color w:val="000000"/>
                <w:sz w:val="24"/>
                <w:szCs w:val="24"/>
              </w:rPr>
              <w:t>6.</w:t>
            </w:r>
          </w:p>
        </w:tc>
        <w:tc>
          <w:tcPr>
            <w:tcW w:w="3969" w:type="dxa"/>
          </w:tcPr>
          <w:p w:rsidR="00275173" w:rsidRPr="00EA0466" w:rsidRDefault="00275173" w:rsidP="00551E4E">
            <w:pPr>
              <w:rPr>
                <w:color w:val="000000"/>
                <w:sz w:val="24"/>
                <w:szCs w:val="24"/>
              </w:rPr>
            </w:pPr>
            <w:r w:rsidRPr="00EA0466">
              <w:rPr>
                <w:color w:val="000000"/>
                <w:sz w:val="24"/>
                <w:szCs w:val="24"/>
              </w:rPr>
              <w:t xml:space="preserve">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w:t>
            </w:r>
            <w:r w:rsidRPr="00EA0466">
              <w:rPr>
                <w:color w:val="000000"/>
                <w:sz w:val="24"/>
                <w:szCs w:val="24"/>
              </w:rPr>
              <w:lastRenderedPageBreak/>
              <w:t>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522A17" w:rsidRPr="00EA0466" w:rsidRDefault="005E6C60" w:rsidP="00A94C62">
            <w:pPr>
              <w:spacing w:line="168" w:lineRule="atLeast"/>
              <w:rPr>
                <w:color w:val="000000"/>
                <w:sz w:val="24"/>
                <w:szCs w:val="24"/>
              </w:rPr>
            </w:pPr>
            <w:r w:rsidRPr="00EA0466">
              <w:rPr>
                <w:color w:val="000000"/>
                <w:sz w:val="24"/>
                <w:szCs w:val="24"/>
              </w:rPr>
              <w:lastRenderedPageBreak/>
              <w:t>ст. 3.6 Федерального закона от 25.10.2001 № 137-ФЗ «О введении в действие Земельного кодекса Российской Федерации»</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t>7.</w:t>
            </w:r>
          </w:p>
        </w:tc>
        <w:tc>
          <w:tcPr>
            <w:tcW w:w="3969" w:type="dxa"/>
          </w:tcPr>
          <w:p w:rsidR="00275173" w:rsidRPr="00EA0466" w:rsidRDefault="00275173" w:rsidP="00551E4E">
            <w:pPr>
              <w:rPr>
                <w:color w:val="000000"/>
                <w:sz w:val="24"/>
                <w:szCs w:val="24"/>
              </w:rPr>
            </w:pPr>
            <w:r w:rsidRPr="00EA0466">
              <w:rPr>
                <w:color w:val="000000"/>
                <w:sz w:val="24"/>
                <w:szCs w:val="24"/>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EA0466" w:rsidRDefault="00275173" w:rsidP="00551E4E">
            <w:pPr>
              <w:rPr>
                <w:color w:val="000000"/>
                <w:sz w:val="24"/>
                <w:szCs w:val="24"/>
              </w:rPr>
            </w:pPr>
            <w:r w:rsidRPr="00EA0466">
              <w:rPr>
                <w:color w:val="000000"/>
                <w:sz w:val="24"/>
                <w:szCs w:val="24"/>
              </w:rPr>
              <w:t>https://www.mos.ru/dgi/</w:t>
            </w:r>
          </w:p>
        </w:tc>
      </w:tr>
    </w:tbl>
    <w:p w:rsidR="00275173" w:rsidRDefault="00275173" w:rsidP="00275173">
      <w:pPr>
        <w:pStyle w:val="a3"/>
        <w:tabs>
          <w:tab w:val="left" w:pos="567"/>
        </w:tabs>
        <w:jc w:val="center"/>
        <w:rPr>
          <w:b/>
          <w:sz w:val="20"/>
        </w:rPr>
      </w:pPr>
    </w:p>
    <w:sectPr w:rsidR="00275173" w:rsidSect="00FD42B3">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03AFB"/>
    <w:rsid w:val="0002593C"/>
    <w:rsid w:val="000478AD"/>
    <w:rsid w:val="00082A98"/>
    <w:rsid w:val="000A5257"/>
    <w:rsid w:val="000B28D9"/>
    <w:rsid w:val="000C06CE"/>
    <w:rsid w:val="000C5EDE"/>
    <w:rsid w:val="000C6A33"/>
    <w:rsid w:val="000E63AA"/>
    <w:rsid w:val="00171043"/>
    <w:rsid w:val="00190801"/>
    <w:rsid w:val="0022664A"/>
    <w:rsid w:val="00234297"/>
    <w:rsid w:val="00247D68"/>
    <w:rsid w:val="00262416"/>
    <w:rsid w:val="0027125C"/>
    <w:rsid w:val="00275173"/>
    <w:rsid w:val="00347514"/>
    <w:rsid w:val="003A549F"/>
    <w:rsid w:val="00430B29"/>
    <w:rsid w:val="00433D0C"/>
    <w:rsid w:val="00436AE7"/>
    <w:rsid w:val="00456273"/>
    <w:rsid w:val="00460793"/>
    <w:rsid w:val="0046352A"/>
    <w:rsid w:val="00486448"/>
    <w:rsid w:val="004A31C5"/>
    <w:rsid w:val="004A5EAC"/>
    <w:rsid w:val="004B2123"/>
    <w:rsid w:val="004C1DD7"/>
    <w:rsid w:val="004F7C29"/>
    <w:rsid w:val="0050337E"/>
    <w:rsid w:val="00522A17"/>
    <w:rsid w:val="005257D9"/>
    <w:rsid w:val="005413C6"/>
    <w:rsid w:val="00551E4E"/>
    <w:rsid w:val="0057173F"/>
    <w:rsid w:val="00583803"/>
    <w:rsid w:val="00587537"/>
    <w:rsid w:val="005A05F0"/>
    <w:rsid w:val="005A769F"/>
    <w:rsid w:val="005C1E26"/>
    <w:rsid w:val="005C20E0"/>
    <w:rsid w:val="005E2C27"/>
    <w:rsid w:val="005E6C60"/>
    <w:rsid w:val="00622949"/>
    <w:rsid w:val="006409D8"/>
    <w:rsid w:val="00684FA5"/>
    <w:rsid w:val="0075071B"/>
    <w:rsid w:val="007729F3"/>
    <w:rsid w:val="007A4C9A"/>
    <w:rsid w:val="007B2DAC"/>
    <w:rsid w:val="007C04A3"/>
    <w:rsid w:val="007C2CD0"/>
    <w:rsid w:val="00835205"/>
    <w:rsid w:val="008F1962"/>
    <w:rsid w:val="00903907"/>
    <w:rsid w:val="00912CE1"/>
    <w:rsid w:val="00915607"/>
    <w:rsid w:val="009209C4"/>
    <w:rsid w:val="00936AD1"/>
    <w:rsid w:val="009A2D02"/>
    <w:rsid w:val="009A7D19"/>
    <w:rsid w:val="009D4BD4"/>
    <w:rsid w:val="00A37099"/>
    <w:rsid w:val="00A73765"/>
    <w:rsid w:val="00A94C62"/>
    <w:rsid w:val="00AB163B"/>
    <w:rsid w:val="00AC0843"/>
    <w:rsid w:val="00AD5DF1"/>
    <w:rsid w:val="00B250DD"/>
    <w:rsid w:val="00B4602A"/>
    <w:rsid w:val="00B51ECB"/>
    <w:rsid w:val="00B87882"/>
    <w:rsid w:val="00BA6A50"/>
    <w:rsid w:val="00BB599A"/>
    <w:rsid w:val="00BC520E"/>
    <w:rsid w:val="00C374FC"/>
    <w:rsid w:val="00C660FF"/>
    <w:rsid w:val="00D201FC"/>
    <w:rsid w:val="00D313C6"/>
    <w:rsid w:val="00D56492"/>
    <w:rsid w:val="00DA7E0A"/>
    <w:rsid w:val="00E07829"/>
    <w:rsid w:val="00E249D1"/>
    <w:rsid w:val="00E62769"/>
    <w:rsid w:val="00E7540D"/>
    <w:rsid w:val="00E7718D"/>
    <w:rsid w:val="00E9162D"/>
    <w:rsid w:val="00E95C90"/>
    <w:rsid w:val="00EA0466"/>
    <w:rsid w:val="00EB54AB"/>
    <w:rsid w:val="00EB6109"/>
    <w:rsid w:val="00F3286C"/>
    <w:rsid w:val="00F537F7"/>
    <w:rsid w:val="00F85B20"/>
    <w:rsid w:val="00F9725C"/>
    <w:rsid w:val="00F97EC2"/>
    <w:rsid w:val="00FC18B0"/>
    <w:rsid w:val="00FD1014"/>
    <w:rsid w:val="00FD42B3"/>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9D79"/>
  <w15:docId w15:val="{01BE56AB-E292-48AB-AAC4-AF8C122F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Hyperlink"/>
    <w:basedOn w:val="a0"/>
    <w:uiPriority w:val="99"/>
    <w:unhideWhenUsed/>
    <w:rsid w:val="00B4602A"/>
    <w:rPr>
      <w:color w:val="0000FF" w:themeColor="hyperlink"/>
      <w:u w:val="single"/>
    </w:rPr>
  </w:style>
  <w:style w:type="character" w:styleId="a7">
    <w:name w:val="Unresolved Mention"/>
    <w:basedOn w:val="a0"/>
    <w:uiPriority w:val="99"/>
    <w:semiHidden/>
    <w:unhideWhenUsed/>
    <w:rsid w:val="00B4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F5A6-4481-48EF-861D-24848209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Ю.Е.</dc:creator>
  <cp:keywords/>
  <dc:description/>
  <cp:lastModifiedBy>Петров Тимур Александрович</cp:lastModifiedBy>
  <cp:revision>12</cp:revision>
  <cp:lastPrinted>2022-12-23T08:09:00Z</cp:lastPrinted>
  <dcterms:created xsi:type="dcterms:W3CDTF">2023-07-25T11:47:00Z</dcterms:created>
  <dcterms:modified xsi:type="dcterms:W3CDTF">2024-11-19T15:00:00Z</dcterms:modified>
</cp:coreProperties>
</file>